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44" w:rsidRPr="00CA48F9" w:rsidRDefault="00334D44" w:rsidP="00CA48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CA48F9">
        <w:rPr>
          <w:b/>
          <w:sz w:val="28"/>
          <w:szCs w:val="28"/>
        </w:rPr>
        <w:t>СОГЛАШЕНИЕ</w:t>
      </w:r>
    </w:p>
    <w:bookmarkEnd w:id="0"/>
    <w:p w:rsidR="00CA48F9" w:rsidRDefault="00334D44" w:rsidP="00CA48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8F9">
        <w:rPr>
          <w:b/>
          <w:sz w:val="28"/>
          <w:szCs w:val="28"/>
        </w:rPr>
        <w:t>о передаче ревизионной коми</w:t>
      </w:r>
      <w:r w:rsidR="00CA48F9">
        <w:rPr>
          <w:b/>
          <w:sz w:val="28"/>
          <w:szCs w:val="28"/>
        </w:rPr>
        <w:t xml:space="preserve">ссии муниципального образования </w:t>
      </w:r>
      <w:r w:rsidRPr="00CA48F9">
        <w:rPr>
          <w:b/>
          <w:sz w:val="28"/>
          <w:szCs w:val="28"/>
        </w:rPr>
        <w:t>«Выборгский район» Лени</w:t>
      </w:r>
      <w:r w:rsidR="00CA48F9">
        <w:rPr>
          <w:b/>
          <w:sz w:val="28"/>
          <w:szCs w:val="28"/>
        </w:rPr>
        <w:t>нградской области полномочий по</w:t>
      </w:r>
    </w:p>
    <w:p w:rsidR="00334D44" w:rsidRDefault="00334D44" w:rsidP="00CA48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8F9">
        <w:rPr>
          <w:b/>
          <w:sz w:val="28"/>
          <w:szCs w:val="28"/>
        </w:rPr>
        <w:t>осуществлению внешнего муниципального финансового контроля</w:t>
      </w:r>
    </w:p>
    <w:p w:rsidR="00CA48F9" w:rsidRPr="00CA48F9" w:rsidRDefault="00CA48F9" w:rsidP="00CA48F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 xml:space="preserve">г. Выборг              </w:t>
      </w:r>
      <w:r w:rsidR="00CA48F9">
        <w:rPr>
          <w:sz w:val="28"/>
          <w:szCs w:val="28"/>
        </w:rPr>
        <w:t xml:space="preserve">  </w:t>
      </w:r>
      <w:r w:rsidRPr="00334D4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</w:t>
      </w:r>
      <w:r w:rsidRPr="00334D44">
        <w:rPr>
          <w:sz w:val="28"/>
          <w:szCs w:val="28"/>
        </w:rPr>
        <w:t>«14» ноября 2011 г.</w:t>
      </w:r>
    </w:p>
    <w:p w:rsidR="00CA48F9" w:rsidRPr="00334D44" w:rsidRDefault="00CA48F9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Совет депутатов муниципального образования «Выборгский район» Ленинградской области, именуемый в дальнейшем совет депутатов района, в лице главы муниципального образования Г.А. Орлова, действующего на основании устава муниципального образования «Выборгский район» Ленинградской области, с одной стороны и совет депутатов муниципального образования «Приморское городское поселение» Выборгского района Ленинградской области, именуемого в дальнейшем совет депутатов поселения, в лице главы муниципального образования СВ. Рыжовой, действующего на основании устава муниципального образования «Приморское городское поселение» Выборгского района Ленинградской области, с другой стороны, совместно именуемые «Стороны», 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 совета депутатов поселения от 25 октября 2011 года № 111 «О заключении соглашения о передаче полномочий по осуществлению внешнего муниципального финансового контроля» и решения совета депутатов района от 08 ноября 2011 года № 154 «О заключении соглашения о передаче полномочий по осуществлению внешнего муниципального финансового контроля» заключили настоящее соглашение о нижеследующем:</w:t>
      </w:r>
    </w:p>
    <w:p w:rsidR="00334D44" w:rsidRPr="00CA48F9" w:rsidRDefault="00334D44" w:rsidP="00CA48F9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CA48F9">
        <w:rPr>
          <w:b/>
          <w:sz w:val="28"/>
          <w:szCs w:val="28"/>
        </w:rPr>
        <w:t>1. Предмет соглашения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1.1. Предметом настоящего соглашения является передача ревизионной комиссии района полномочий по осуществлению внешнего муниципального финансового контроля и их реализация за счет межбюджетных трансфертов, предоставляемых из бюджета поселения в бюджет района в соответствии с Бюджетным кодексом Российской Федерации и в порядке, определяемом настоящим соглашением.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1.2. В целях реализации настоящего соглашения ревизионной комиссии района передаются следующие полномочия по осуществлению внешнего муниципального финансового контроля: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1) экспертиза проектов бюджета поселения;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2) внешняя проверка годовых отчетов об исполнении бюджета поселения;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3) иные полномочия по внешнему муниципальному финансовому контролю, установленные федеральными законами, уставами поселения и района, Положением о ревизионной комиссии района.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lastRenderedPageBreak/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ревизионной комиссии района.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1.4. Иные мероприятия по осуществлению внешнего муниципального финансового контроля включаются в планы работы ревизионной комиссии района по усмотрению ревизионной комиссии района.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1.5. Поручения совета депутатов поселения подлежат включению в планы работы ревизионной комиссии района при условии достаточных возможностей у ревизионной комиссии района для их исполнения.</w:t>
      </w:r>
    </w:p>
    <w:p w:rsidR="00334D44" w:rsidRPr="00CA48F9" w:rsidRDefault="00334D44" w:rsidP="00CA48F9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CA48F9">
        <w:rPr>
          <w:b/>
          <w:sz w:val="28"/>
          <w:szCs w:val="28"/>
        </w:rPr>
        <w:t>2. Срок действия соглашения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2.1. Настоящее соглашение вступает в силу с 1 января 2012 года и действует по 31 декабря 2014 года.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2.2. При отсутствии письменного обращения какой-либо из сторон о прекращении действия настоящего соглашения, направленного до истечения срока действия соглашения, соглашение считается пролонгированным на срок 5 лет.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2.3. В случае если решением совета депутатов поселения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34D44" w:rsidRPr="00334D44" w:rsidRDefault="00334D44" w:rsidP="00CA48F9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A48F9">
        <w:rPr>
          <w:b/>
          <w:sz w:val="28"/>
          <w:szCs w:val="28"/>
        </w:rPr>
        <w:t>3. Порядок определения ежегодного объема межбюджетных трансфертов, необходимых для осуществления передаваемых полномочий.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3.1. Размер межбюджетных трансфертов, необходимых для осуществления передаваемых полномочий и предоставляемых из бюджета поселения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</w:r>
    </w:p>
    <w:p w:rsidR="00334D44" w:rsidRPr="00CA48F9" w:rsidRDefault="00334D44" w:rsidP="00CA48F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A48F9">
        <w:rPr>
          <w:b/>
          <w:sz w:val="28"/>
          <w:szCs w:val="28"/>
        </w:rPr>
        <w:t>Н=(Фзп + М) * (Чп/Ч) * И, где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Н - ежегодный объем межбюджетных трансфертов;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Фзп - расходы на оплату труда одного главного специалиста, включая начисления на фонд оплаты труда, рассчитанный в соответствии с решением совета депутатов;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Чп - численность населения МО «Приморское городское поселение»;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Ч - численность населения по всем муниципальным образованиям городских и сельских поселений Выборгского района Ленинградской области;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М - расходы на материально -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20% от фонда оплаты труда и начислений на него по должностям главных специалистов;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lastRenderedPageBreak/>
        <w:t>И - индекс роста цен, применяемый при расчете бюджета на соответствующий финансовый год.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3.2. Ежегодный объем межбюджетных трансфертов, необходимых для осуществления передаваемых полномочий, утверждается в виде приложения к решению совета депутатов поселения и совета депутатов района о бюджете муниципального образования на очередной финансовый год и плановый период.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3.3. Размер межбюджетных трансфертов, предоставляемых из бюджета поселения в бюджет района, может быть изменен не чаще, чем один раз в год в расчете на следующий год, в условиях корректировки показателей.</w:t>
      </w:r>
    </w:p>
    <w:p w:rsidR="00334D44" w:rsidRPr="00E87586" w:rsidRDefault="00334D44" w:rsidP="00E87586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E87586">
        <w:rPr>
          <w:b/>
          <w:sz w:val="28"/>
          <w:szCs w:val="28"/>
        </w:rPr>
        <w:t>4. Права и обязанности сторон: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4.1. Права и обязанности совета депутатов поселения: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4.1.1. Обеспечивает передачу в бюджет района межбюджетных трансфертов, необходимых для осуществления передаваемых полномочий, в соответствии с Бюджетным кодексом Российской Федерации в объёме, определяемом частью 3 настоящего соглашения, в срок до 5 числа ежемесячно в размере одной двенадцатой части ежегодного объёма межбюджетных трансфертов на единый счёт бюджета района.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4.1.2. Обращается в ревизионную комиссию района с предложениями о проведении экспертизы муниципальных правовых актов поселения и их проектов, проверок или ревизий деятельности организаций, использующих средства бюджета и (или) имущество поселения.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4.1.3. Обращается в ревизионную комиссию района с предложениями о перечне вопросов, рассматриваемых в ходе проведения внешней проверки годового отчета об исполнении бюджета поселения и экспертизы проекта бюджета поселения.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4.1.4. Рассматривает отчеты и заключения ревизионной комиссии района,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4.1.5. Обеспечивает опубликование (обнародование) отчетов и заключений ревизионной комиссии, составленных по результатам проведенных во исполнение настоящего соглашения мероприятий.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4.2. Права и обязанности ревизионной комиссии района: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4.2.1. 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4.2.2. Учитывает предложения совета депутатов поселения по перечню рассматриваемых в ходе проведения мероприятий вопросов.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4.2.3. Проводит внешние проверки годовых отчетов об исполнении бюджета поселения в установленные законодательством Российской Федерации сроки.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4.2.4. Проводит выборочные проверки деятельности организаций, использующих средства бюджета и (или) имущество поселения, по вопросам, рассмотрение которых необходимо для составления заключения на годовой отчет.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4.2.5. Подготавливает заключения на проекты бюджета поселения в течение 10 рабочих дней с момента получения проекта бюджета поселения с предусмотренными бюджетным законодательством дополнительными материалами.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4.2.6. Готовит заключения на иные муниципальные правовые акты поселения и их проекты, указанные в обращении совета депутатов поселения.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4.2.7. Проводит проверки или ревизии деятельности организаций, указанных в обращении совета депутатов поселения и использующих средства бюджета и (или) имущество поселения.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4.2.8. Направляет заключения и отчеты, составленные по результатам проведенных контрольных мероприятий, в совет депутатов поселения и администрацию поселения.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4.2.9. Контроль за исполнением обязательств по настоящему соглашению осуществляют совет депутатов поселения и совет депутатов района.</w:t>
      </w:r>
    </w:p>
    <w:p w:rsidR="00334D44" w:rsidRPr="00E87586" w:rsidRDefault="00334D44" w:rsidP="00E87586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E87586">
        <w:rPr>
          <w:b/>
          <w:sz w:val="28"/>
          <w:szCs w:val="28"/>
        </w:rPr>
        <w:t>5. Финансовые санкции за неисполнение соглашения.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5.1. В случае нарушения срока перечисления межбюджетных трансфертов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5.2. Межбюджетные трансферты, полученные из поселения и использованные не в целях реализации настоящего соглашения, подлежат возврату из бюджета района в бюджет поселения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</w:p>
    <w:p w:rsidR="00334D44" w:rsidRPr="00E87586" w:rsidRDefault="00334D44" w:rsidP="00E87586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E87586">
        <w:rPr>
          <w:b/>
          <w:sz w:val="28"/>
          <w:szCs w:val="28"/>
        </w:rPr>
        <w:t>6. Ответственность сторон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Стороны несут ответственность за неисполнение (ненадлежащее исполнение) обязанностей, предусмотренных настоящим соглашением, в соответствии с законодательством Российской Федерации.</w:t>
      </w:r>
    </w:p>
    <w:p w:rsidR="00334D44" w:rsidRPr="00E87586" w:rsidRDefault="00334D44" w:rsidP="00E87586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E87586">
        <w:rPr>
          <w:b/>
          <w:sz w:val="28"/>
          <w:szCs w:val="28"/>
        </w:rPr>
        <w:t>7. Основания и порядок изменения и досрочного прекращения действия соглашения.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7.1.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7.2. При досрочном расторжении настоящего соглашения межбюджетные трансферты подлежат возврату из бюджета района в бюджет поселения за период, когда полномочия не исполнялись.</w:t>
      </w:r>
    </w:p>
    <w:p w:rsidR="00334D44" w:rsidRPr="00E87586" w:rsidRDefault="00334D44" w:rsidP="00E87586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8"/>
          <w:szCs w:val="28"/>
        </w:rPr>
      </w:pPr>
      <w:r w:rsidRPr="00E87586">
        <w:rPr>
          <w:b/>
          <w:sz w:val="28"/>
          <w:szCs w:val="28"/>
        </w:rPr>
        <w:lastRenderedPageBreak/>
        <w:t>8. Заключительные положения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8.1.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334D44" w:rsidRPr="00334D44" w:rsidRDefault="00334D44" w:rsidP="00CA4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44">
        <w:rPr>
          <w:sz w:val="28"/>
          <w:szCs w:val="28"/>
        </w:rPr>
        <w:t>8.2.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tbl>
      <w:tblPr>
        <w:tblpPr w:leftFromText="180" w:rightFromText="180" w:vertAnchor="page" w:horzAnchor="margin" w:tblpY="4156"/>
        <w:tblW w:w="9923" w:type="dxa"/>
        <w:tblLook w:val="01E0" w:firstRow="1" w:lastRow="1" w:firstColumn="1" w:lastColumn="1" w:noHBand="0" w:noVBand="0"/>
      </w:tblPr>
      <w:tblGrid>
        <w:gridCol w:w="4678"/>
        <w:gridCol w:w="5245"/>
      </w:tblGrid>
      <w:tr w:rsidR="00E87586" w:rsidRPr="009F6B8A" w:rsidTr="00E87586">
        <w:trPr>
          <w:trHeight w:val="1614"/>
        </w:trPr>
        <w:tc>
          <w:tcPr>
            <w:tcW w:w="4678" w:type="dxa"/>
          </w:tcPr>
          <w:p w:rsidR="00E87586" w:rsidRDefault="00E87586" w:rsidP="00E87586">
            <w:pPr>
              <w:pStyle w:val="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  <w:r w:rsidRPr="007B6B08">
              <w:rPr>
                <w:sz w:val="28"/>
                <w:szCs w:val="28"/>
              </w:rPr>
              <w:t>Глава муниципального образования «Приморское городское поселение» Выборгского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E87586" w:rsidRDefault="00E87586" w:rsidP="00E87586">
            <w:pPr>
              <w:pStyle w:val="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</w:t>
            </w:r>
            <w:r w:rsidRPr="007B6B08">
              <w:rPr>
                <w:sz w:val="28"/>
                <w:szCs w:val="28"/>
              </w:rPr>
              <w:t xml:space="preserve"> области</w:t>
            </w:r>
          </w:p>
          <w:p w:rsidR="00E87586" w:rsidRDefault="00E87586" w:rsidP="00E87586">
            <w:pPr>
              <w:pStyle w:val="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</w:p>
          <w:p w:rsidR="00E87586" w:rsidRPr="007B6B08" w:rsidRDefault="00E87586" w:rsidP="00E87586">
            <w:pPr>
              <w:pStyle w:val="1"/>
              <w:shd w:val="clear" w:color="auto" w:fill="auto"/>
              <w:spacing w:before="0"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____________________С.В.Рыжова</w:t>
            </w:r>
          </w:p>
          <w:p w:rsidR="00E87586" w:rsidRPr="009F6B8A" w:rsidRDefault="00E87586" w:rsidP="00E875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</w:pPr>
          </w:p>
        </w:tc>
        <w:tc>
          <w:tcPr>
            <w:tcW w:w="5245" w:type="dxa"/>
          </w:tcPr>
          <w:p w:rsidR="00E87586" w:rsidRDefault="00E87586" w:rsidP="00E87586">
            <w:pPr>
              <w:pStyle w:val="1"/>
              <w:shd w:val="clear" w:color="auto" w:fill="auto"/>
              <w:spacing w:before="0" w:after="0" w:line="240" w:lineRule="auto"/>
              <w:ind w:left="175"/>
              <w:jc w:val="left"/>
              <w:rPr>
                <w:sz w:val="28"/>
                <w:szCs w:val="28"/>
              </w:rPr>
            </w:pPr>
            <w:r w:rsidRPr="007B6B08">
              <w:rPr>
                <w:sz w:val="28"/>
                <w:szCs w:val="28"/>
              </w:rPr>
              <w:t xml:space="preserve">Глава муниципального образования «Выборгский район» </w:t>
            </w:r>
          </w:p>
          <w:p w:rsidR="00E87586" w:rsidRDefault="00E87586" w:rsidP="00E87586">
            <w:pPr>
              <w:pStyle w:val="1"/>
              <w:shd w:val="clear" w:color="auto" w:fill="auto"/>
              <w:spacing w:before="0" w:after="0" w:line="240" w:lineRule="auto"/>
              <w:ind w:left="175"/>
              <w:jc w:val="left"/>
              <w:rPr>
                <w:sz w:val="28"/>
                <w:szCs w:val="28"/>
              </w:rPr>
            </w:pPr>
            <w:r w:rsidRPr="007B6B08">
              <w:rPr>
                <w:sz w:val="28"/>
                <w:szCs w:val="28"/>
              </w:rPr>
              <w:t>Ленинградской области</w:t>
            </w:r>
          </w:p>
          <w:p w:rsidR="00E87586" w:rsidRDefault="00E87586" w:rsidP="00E87586">
            <w:pPr>
              <w:pStyle w:val="1"/>
              <w:shd w:val="clear" w:color="auto" w:fill="auto"/>
              <w:spacing w:before="0" w:after="0" w:line="240" w:lineRule="auto"/>
              <w:ind w:left="175"/>
              <w:jc w:val="left"/>
              <w:rPr>
                <w:sz w:val="28"/>
                <w:szCs w:val="28"/>
              </w:rPr>
            </w:pPr>
          </w:p>
          <w:p w:rsidR="00E87586" w:rsidRPr="007B6B08" w:rsidRDefault="00E87586" w:rsidP="00E87586">
            <w:pPr>
              <w:pStyle w:val="1"/>
              <w:shd w:val="clear" w:color="auto" w:fill="auto"/>
              <w:spacing w:before="0" w:after="0" w:line="240" w:lineRule="auto"/>
              <w:ind w:left="175"/>
              <w:jc w:val="left"/>
              <w:rPr>
                <w:sz w:val="28"/>
                <w:szCs w:val="28"/>
              </w:rPr>
            </w:pPr>
          </w:p>
          <w:p w:rsidR="00E87586" w:rsidRPr="003A19B1" w:rsidRDefault="00E87586" w:rsidP="00E87586">
            <w:pPr>
              <w:pStyle w:val="Style11"/>
              <w:widowControl/>
              <w:spacing w:line="240" w:lineRule="auto"/>
              <w:ind w:left="175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 Г.А.Орлов</w:t>
            </w:r>
          </w:p>
        </w:tc>
      </w:tr>
    </w:tbl>
    <w:p w:rsidR="00334D44" w:rsidRDefault="00334D44" w:rsidP="00CA48F9">
      <w:pPr>
        <w:autoSpaceDE w:val="0"/>
        <w:autoSpaceDN w:val="0"/>
        <w:adjustRightInd w:val="0"/>
        <w:ind w:firstLine="709"/>
      </w:pPr>
    </w:p>
    <w:sectPr w:rsidR="00334D44" w:rsidSect="00CA48F9">
      <w:headerReference w:type="default" r:id="rId6"/>
      <w:type w:val="continuous"/>
      <w:pgSz w:w="11909" w:h="16834"/>
      <w:pgMar w:top="964" w:right="851" w:bottom="96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C2" w:rsidRDefault="00BE73C2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BE73C2" w:rsidRDefault="00BE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C2" w:rsidRDefault="00BE73C2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BE73C2" w:rsidRDefault="00BE7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F9" w:rsidRDefault="00CA48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5D6">
      <w:rPr>
        <w:noProof/>
      </w:rPr>
      <w:t>2</w:t>
    </w:r>
    <w:r>
      <w:fldChar w:fldCharType="end"/>
    </w:r>
  </w:p>
  <w:p w:rsidR="00CA48F9" w:rsidRDefault="00CA48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1"/>
    <w:rsid w:val="00334D44"/>
    <w:rsid w:val="003575D6"/>
    <w:rsid w:val="003A19B1"/>
    <w:rsid w:val="006345E1"/>
    <w:rsid w:val="007B6B08"/>
    <w:rsid w:val="009E39F1"/>
    <w:rsid w:val="009F6B8A"/>
    <w:rsid w:val="00BE73C2"/>
    <w:rsid w:val="00CA48F9"/>
    <w:rsid w:val="00E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F63288-DAE2-4B24-A570-B1329D5D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8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48F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48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A48F9"/>
    <w:rPr>
      <w:rFonts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E87586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E87586"/>
    <w:pPr>
      <w:shd w:val="clear" w:color="auto" w:fill="FFFFFF"/>
      <w:spacing w:before="420" w:after="420" w:line="240" w:lineRule="atLeast"/>
      <w:jc w:val="both"/>
    </w:pPr>
    <w:rPr>
      <w:sz w:val="25"/>
      <w:szCs w:val="25"/>
    </w:rPr>
  </w:style>
  <w:style w:type="paragraph" w:customStyle="1" w:styleId="Style11">
    <w:name w:val="Style11"/>
    <w:basedOn w:val="a"/>
    <w:uiPriority w:val="99"/>
    <w:rsid w:val="00E87586"/>
    <w:pPr>
      <w:widowControl w:val="0"/>
      <w:autoSpaceDE w:val="0"/>
      <w:autoSpaceDN w:val="0"/>
      <w:adjustRightInd w:val="0"/>
      <w:spacing w:line="253" w:lineRule="exact"/>
      <w:ind w:hanging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Приморск</Company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2</cp:revision>
  <dcterms:created xsi:type="dcterms:W3CDTF">2020-01-22T16:55:00Z</dcterms:created>
  <dcterms:modified xsi:type="dcterms:W3CDTF">2020-01-22T16:55:00Z</dcterms:modified>
</cp:coreProperties>
</file>