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F023B5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08.02.2021</w:t>
      </w:r>
    </w:p>
    <w:p w:rsidR="00144A31" w:rsidRPr="00144A31" w:rsidRDefault="005048DD" w:rsidP="005048DD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ГЕНДЕРНЫЙ РАЗРЫВ В НАУКЕ: </w:t>
      </w:r>
      <w:r w:rsidR="00D674D2">
        <w:rPr>
          <w:rFonts w:ascii="Arial" w:eastAsia="Calibri" w:hAnsi="Arial" w:cs="Arial"/>
          <w:b/>
          <w:bCs/>
          <w:sz w:val="48"/>
        </w:rPr>
        <w:t>ЧТО ПОКАЖЕТ</w:t>
      </w:r>
      <w:r>
        <w:rPr>
          <w:rFonts w:ascii="Arial" w:eastAsia="Calibri" w:hAnsi="Arial" w:cs="Arial"/>
          <w:b/>
          <w:bCs/>
          <w:sz w:val="48"/>
        </w:rPr>
        <w:t xml:space="preserve"> ПЕРЕПИСЬ?</w:t>
      </w:r>
    </w:p>
    <w:p w:rsidR="005B7CA0" w:rsidRPr="005B7CA0" w:rsidRDefault="005B7CA0" w:rsidP="00C239C0">
      <w:pPr>
        <w:suppressAutoHyphens/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bCs/>
          <w:color w:val="525252"/>
          <w:sz w:val="24"/>
          <w:szCs w:val="24"/>
          <w:lang w:eastAsia="ar-SA"/>
        </w:rPr>
        <w:t>Среди докторов наук мужчин в два раза больше, чем женщин. В чем причина «научного неравенства», сохранится ли оно в ближайшее десятилетие и сколько всего в России ученых? Об этом рассказываем в День российской науки, который отмечается 8 февраля.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По результатам последней Всероссийской переписи населения, в России насчитывалось 596 тысяч кандидатов наук и 124 тысячи докторов наук. Причем чем выше было звание, тем сильнее гендерный разрыв. Если среди кандидатов наук женщин было 265 тысяч, или 44%, то среди докторов наук — 41 тысяча, 33%. 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Главный научный сотрудник Института этнологии и антропологии РАН им. Н.Н. Миклухо-Маклая Владимир Зорин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полагает, что дисбаланс объясняется во многом объективными причинами.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 «Аспирант, который становится кандидатом наук, еще молод, не обременен большим хозяйством. В дальнейшем не все готовы совмещать семейную жизнь и науку, что, вероятно, больше относится к женщинам. Это одна из причин гендерного дисбаланса, а вторая состоит в том, что в технических и гуманитарных науках разнятся сроки работы над диссертациями. Образно говоря, для того чтобы вырастить доктора наук-гуманитария — а именно в этих отраслях больше женщин — нужно времени больше, чем «технаря», — рассуждает ученый.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Объективно оценить динамику развития научного сообщества за последнее десятилетие позволит предстоящая в 2021 году Всероссийская перепись населения.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Впервые вопрос о наличии ученой степени был включен в раздел «Образование» во время переписи 2010 года. По словам Владимира Зорина, за каждый вопрос в переписном листе идет реальная конкуренция, потому что сбор и обработка информации стоит денег. «Средства, затраченные на учет ученых людей в нашей стране, — самые эффективно потраченные», — подчеркивает эксперт.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Сведения об образовании, включая ученые степени, важны не сами по себе, а как источник данных для построения моделей развития экономики и 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lastRenderedPageBreak/>
        <w:t>демографических прогнозов. Также без этих показателей невозможно оценить уровень жизни населения на каждой территории и привлекательность локации для тех или иных проектов.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 xml:space="preserve">Как подчеркивает </w:t>
      </w:r>
      <w:r w:rsidRPr="005B7CA0">
        <w:rPr>
          <w:rFonts w:ascii="Arial" w:eastAsia="Calibri" w:hAnsi="Arial" w:cs="Arial"/>
          <w:b/>
          <w:color w:val="525252"/>
          <w:sz w:val="24"/>
          <w:szCs w:val="24"/>
          <w:lang w:eastAsia="ar-SA"/>
        </w:rPr>
        <w:t>проректор РЭУ им. Г.В. Плеханова Дмитрий Штыхно</w:t>
      </w: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, в первой версии этого параметра переписи в 2010 году территориальное деление было реализовано до субъектов РФ и автономных округов.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«На основе таких данных можно оценить качество трудовых ресурсов региона, особенно если идет речь о размещении наукоемких производств или исследовательских центров, что наиболее актуально для территорий Дальнего Востока, — отмечает Дмитрий Штыхно. — Во взаимосвязи с другими показателями, в том числе, показателями дохода, распределение "мозгов" дает понимание, насколько эффективны система подготовки кадров высшей квалификации и их последующее использование».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По словам эксперта, дополнительные гендерные и возрастные сведения могут быть использованы для оценки привлекательности науки и сферы исследований и разработок как карьерной траектории юношей и девушек, что, в свою очередь, может помочь в решении проблемы «старения» науки.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color w:val="525252"/>
          <w:sz w:val="24"/>
          <w:szCs w:val="24"/>
          <w:lang w:eastAsia="ar-SA"/>
        </w:rPr>
        <w:t>«С 1990 годов и далее в течение пары десятков лет российская наука не рассматривалась молодёжью как привлекательное направление для трудоустройства. Отсюда и дефицит идей, и дефицит кадров, и проблемы с администрированием и организацией хозяйственной деятельности научных организаций. Если вузы с 2010 годов работали над формированием стратегий повышения конкурентоспособности и повышением эффективности своей деятельности, то для научных организаций эта работа началась сравнительно недавно. Следует использовать возможности, которые представляет Год науки и технологий для обозначения проблем и поиска путей их решения, причем только общими усилиями», — резюмирует Штыхно.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Справка: </w:t>
      </w:r>
    </w:p>
    <w:p w:rsidR="005B7CA0" w:rsidRPr="005B7CA0" w:rsidRDefault="005B7CA0" w:rsidP="005B7CA0">
      <w:pPr>
        <w:suppressAutoHyphens/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  <w:lang w:eastAsia="ar-SA"/>
        </w:rPr>
      </w:pPr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День российской науки отмечается с 1999 года. Восьмое февраля выбрано в качестве памятной даты неслучайно: в этот день (28 января по старому стилю) 1724 года вышел указ правительствую</w:t>
      </w:r>
      <w:bookmarkStart w:id="1" w:name="Bookmark"/>
      <w:bookmarkEnd w:id="1"/>
      <w:r w:rsidRPr="005B7CA0">
        <w:rPr>
          <w:rFonts w:ascii="Arial" w:eastAsia="Calibri" w:hAnsi="Arial" w:cs="Arial"/>
          <w:i/>
          <w:iCs/>
          <w:color w:val="525252"/>
          <w:sz w:val="24"/>
          <w:szCs w:val="24"/>
          <w:lang w:eastAsia="ar-SA"/>
        </w:rPr>
        <w:t>щего сената об учреждении Российской академии наук и Академического университета.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lastRenderedPageBreak/>
        <w:t>+7 (495) 933-31-94</w:t>
      </w:r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B831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AB" w:rsidRDefault="00F40FAB" w:rsidP="00A02726">
      <w:pPr>
        <w:spacing w:after="0" w:line="240" w:lineRule="auto"/>
      </w:pPr>
      <w:r>
        <w:separator/>
      </w:r>
    </w:p>
  </w:endnote>
  <w:endnote w:type="continuationSeparator" w:id="1">
    <w:p w:rsidR="00F40FAB" w:rsidRDefault="00F40FA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831C6">
          <w:fldChar w:fldCharType="begin"/>
        </w:r>
        <w:r w:rsidR="00A02726">
          <w:instrText>PAGE   \* MERGEFORMAT</w:instrText>
        </w:r>
        <w:r w:rsidR="00B831C6">
          <w:fldChar w:fldCharType="separate"/>
        </w:r>
        <w:r w:rsidR="0006713B">
          <w:rPr>
            <w:noProof/>
          </w:rPr>
          <w:t>1</w:t>
        </w:r>
        <w:r w:rsidR="00B831C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AB" w:rsidRDefault="00F40FAB" w:rsidP="00A02726">
      <w:pPr>
        <w:spacing w:after="0" w:line="240" w:lineRule="auto"/>
      </w:pPr>
      <w:r>
        <w:separator/>
      </w:r>
    </w:p>
  </w:footnote>
  <w:footnote w:type="continuationSeparator" w:id="1">
    <w:p w:rsidR="00F40FAB" w:rsidRDefault="00F40FA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831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1C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831C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22B"/>
    <w:rsid w:val="00063C0E"/>
    <w:rsid w:val="00063FB7"/>
    <w:rsid w:val="000647C4"/>
    <w:rsid w:val="00065E4E"/>
    <w:rsid w:val="000667CD"/>
    <w:rsid w:val="00066CEB"/>
    <w:rsid w:val="0006713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8DD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B7CA0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B66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277F5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1C6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9C0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4D2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3B5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0FAB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7A21-4A4B-4162-8842-E5DCC85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2021-02-08T13:43:00Z</dcterms:created>
  <dcterms:modified xsi:type="dcterms:W3CDTF">2021-02-08T13:43:00Z</dcterms:modified>
</cp:coreProperties>
</file>