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C" w:rsidRPr="00A118DE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A118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6A4374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C502C" w:rsidRPr="00A118DE">
        <w:rPr>
          <w:rFonts w:ascii="Times New Roman" w:hAnsi="Times New Roman"/>
          <w:bCs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27CFD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 xml:space="preserve"> января </w:t>
      </w:r>
      <w:r w:rsidR="00755B37" w:rsidRPr="00A118DE">
        <w:rPr>
          <w:rFonts w:ascii="Times New Roman" w:hAnsi="Times New Roman"/>
          <w:bCs/>
          <w:sz w:val="24"/>
          <w:szCs w:val="24"/>
        </w:rPr>
        <w:t>20</w:t>
      </w:r>
      <w:r w:rsidR="00027CFD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A118DE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 xml:space="preserve">ода                                                                                                                    </w:t>
      </w:r>
      <w:r w:rsidR="00CC502C" w:rsidRPr="00A118DE">
        <w:rPr>
          <w:rFonts w:ascii="Times New Roman" w:hAnsi="Times New Roman"/>
          <w:sz w:val="24"/>
          <w:szCs w:val="24"/>
        </w:rPr>
        <w:t xml:space="preserve">№ </w:t>
      </w:r>
      <w:r w:rsidR="00027CFD">
        <w:rPr>
          <w:rFonts w:ascii="Times New Roman" w:hAnsi="Times New Roman"/>
          <w:sz w:val="24"/>
          <w:szCs w:val="24"/>
        </w:rPr>
        <w:t>39</w:t>
      </w:r>
    </w:p>
    <w:p w:rsidR="00755B37" w:rsidRPr="00A118DE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A118DE" w:rsidRDefault="00CC502C" w:rsidP="00B64B55">
      <w:pPr>
        <w:spacing w:after="0" w:line="240" w:lineRule="auto"/>
        <w:ind w:right="3967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О внесении изменений вПостановление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A118DE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2549B9" w:rsidRDefault="00CC502C" w:rsidP="002549B9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Default="00CC502C" w:rsidP="002549B9">
      <w:pPr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 xml:space="preserve">Внести изменения в Постановление от 31.12.2014 года №250 «Об утверждении </w:t>
      </w:r>
      <w:proofErr w:type="spellStart"/>
      <w:r w:rsidRPr="00A118DE">
        <w:rPr>
          <w:rFonts w:ascii="Times New Roman" w:hAnsi="Times New Roman"/>
          <w:spacing w:val="-2"/>
          <w:sz w:val="24"/>
          <w:szCs w:val="24"/>
        </w:rPr>
        <w:t>муниципальнойпрограммы</w:t>
      </w:r>
      <w:proofErr w:type="spellEnd"/>
      <w:r w:rsidR="00B50785" w:rsidRPr="00A118DE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A118DE">
        <w:rPr>
          <w:rFonts w:ascii="Times New Roman" w:hAnsi="Times New Roman"/>
          <w:spacing w:val="-2"/>
          <w:sz w:val="24"/>
          <w:szCs w:val="24"/>
        </w:rPr>
        <w:t>06.05.2015 г. №142, от 15.07.2015 г. №219, от 15.10.2015 г. №394, от 14.12.2015 г. №534, от 23.03.2016 г. № 247, от 27.04.2016 г. №429, от 10.08.2016 г. №785, от 18.10.2016 г. №1025, от09.12.2016 г. №1205, от 09.03.2017 г. №152,от30</w:t>
      </w:r>
      <w:proofErr w:type="gramEnd"/>
      <w:r w:rsidR="00CE3063" w:rsidRPr="00A118DE">
        <w:rPr>
          <w:rFonts w:ascii="Times New Roman" w:hAnsi="Times New Roman"/>
          <w:spacing w:val="-2"/>
          <w:sz w:val="24"/>
          <w:szCs w:val="24"/>
        </w:rPr>
        <w:t>.</w:t>
      </w:r>
      <w:proofErr w:type="gramStart"/>
      <w:r w:rsidR="00CE3063" w:rsidRPr="00A118DE">
        <w:rPr>
          <w:rFonts w:ascii="Times New Roman" w:hAnsi="Times New Roman"/>
          <w:spacing w:val="-2"/>
          <w:sz w:val="24"/>
          <w:szCs w:val="24"/>
        </w:rPr>
        <w:t xml:space="preserve">05.2017г. №362,от 03.07.2017г. №521, от 06.09.2017г. №868, </w:t>
      </w:r>
      <w:r w:rsidR="00CE3063" w:rsidRPr="002549B9">
        <w:rPr>
          <w:rFonts w:ascii="Times New Roman" w:hAnsi="Times New Roman"/>
          <w:spacing w:val="-2"/>
          <w:sz w:val="24"/>
          <w:szCs w:val="24"/>
        </w:rPr>
        <w:t xml:space="preserve">от 20.10. 2017 г. 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2549B9">
        <w:rPr>
          <w:rFonts w:ascii="Times New Roman" w:hAnsi="Times New Roman"/>
          <w:spacing w:val="-2"/>
          <w:sz w:val="24"/>
          <w:szCs w:val="24"/>
        </w:rPr>
        <w:t>от 27.09.2019 г. №742, от 12.11.2019 г. №878</w:t>
      </w:r>
      <w:proofErr w:type="gramEnd"/>
      <w:r w:rsidR="00B10B88">
        <w:rPr>
          <w:rFonts w:ascii="Times New Roman" w:hAnsi="Times New Roman"/>
          <w:spacing w:val="-2"/>
          <w:sz w:val="24"/>
          <w:szCs w:val="24"/>
        </w:rPr>
        <w:t xml:space="preserve">, от 28.12.2019 г. №1011, </w:t>
      </w:r>
      <w:r w:rsidRPr="00A118DE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B10B88" w:rsidRPr="00A118DE" w:rsidRDefault="00B10B88" w:rsidP="00B10B88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549B9" w:rsidRPr="00164C7D" w:rsidRDefault="002549B9" w:rsidP="002549B9">
      <w:pPr>
        <w:pStyle w:val="af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паспорте подпрограммы 1 «</w:t>
      </w:r>
      <w:r w:rsidRPr="00164C7D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» «Объемы бюджетных ассигнований подпрограммы» в новой редакции: </w:t>
      </w:r>
    </w:p>
    <w:p w:rsidR="002549B9" w:rsidRPr="00164C7D" w:rsidRDefault="002549B9" w:rsidP="00254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«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подпрограммы составляет </w:t>
      </w:r>
      <w:r w:rsidR="00B10B88">
        <w:rPr>
          <w:rFonts w:ascii="Times New Roman" w:hAnsi="Times New Roman"/>
          <w:sz w:val="24"/>
          <w:szCs w:val="24"/>
          <w:lang w:eastAsia="ru-RU"/>
        </w:rPr>
        <w:t>14</w:t>
      </w:r>
      <w:r w:rsidR="004D471C">
        <w:rPr>
          <w:rFonts w:ascii="Times New Roman" w:hAnsi="Times New Roman"/>
          <w:sz w:val="24"/>
          <w:szCs w:val="24"/>
          <w:lang w:eastAsia="ru-RU"/>
        </w:rPr>
        <w:t>7</w:t>
      </w:r>
      <w:r w:rsidR="00B10B88">
        <w:rPr>
          <w:rFonts w:ascii="Times New Roman" w:hAnsi="Times New Roman"/>
          <w:sz w:val="24"/>
          <w:szCs w:val="24"/>
          <w:lang w:eastAsia="ru-RU"/>
        </w:rPr>
        <w:t> </w:t>
      </w:r>
      <w:r w:rsidR="004D471C">
        <w:rPr>
          <w:rFonts w:ascii="Times New Roman" w:hAnsi="Times New Roman"/>
          <w:sz w:val="24"/>
          <w:szCs w:val="24"/>
          <w:lang w:eastAsia="ru-RU"/>
        </w:rPr>
        <w:t>1</w:t>
      </w:r>
      <w:r w:rsidR="00B10B88">
        <w:rPr>
          <w:rFonts w:ascii="Times New Roman" w:hAnsi="Times New Roman"/>
          <w:sz w:val="24"/>
          <w:szCs w:val="24"/>
          <w:lang w:eastAsia="ru-RU"/>
        </w:rPr>
        <w:t>73,</w:t>
      </w:r>
      <w:r w:rsidR="004D471C">
        <w:rPr>
          <w:rFonts w:ascii="Times New Roman" w:hAnsi="Times New Roman"/>
          <w:sz w:val="24"/>
          <w:szCs w:val="24"/>
          <w:lang w:eastAsia="ru-RU"/>
        </w:rPr>
        <w:t>8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2017 год – 19 834,3 тыс. руб., в том числе 530,0 тыс. руб. средства областного бюджета; 2018 год – 28 653,1 тыс. руб., в том числе 421,4 тыс. руб. средства областного бюджета; </w:t>
      </w:r>
      <w:proofErr w:type="gramStart"/>
      <w:r w:rsidRPr="00164C7D">
        <w:rPr>
          <w:rFonts w:ascii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="00B10B88">
        <w:rPr>
          <w:rFonts w:ascii="Times New Roman" w:hAnsi="Times New Roman"/>
          <w:sz w:val="24"/>
          <w:szCs w:val="24"/>
          <w:lang w:eastAsia="ru-RU"/>
        </w:rPr>
        <w:t> 143,6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B10B88">
        <w:rPr>
          <w:rFonts w:ascii="Times New Roman" w:hAnsi="Times New Roman"/>
          <w:sz w:val="24"/>
          <w:szCs w:val="24"/>
          <w:lang w:eastAsia="ru-RU"/>
        </w:rPr>
        <w:t> 886,3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бюджета;2020 год –2</w:t>
      </w:r>
      <w:r w:rsidR="00B10B88">
        <w:rPr>
          <w:rFonts w:ascii="Times New Roman" w:hAnsi="Times New Roman"/>
          <w:sz w:val="24"/>
          <w:szCs w:val="24"/>
          <w:lang w:eastAsia="ru-RU"/>
        </w:rPr>
        <w:t>2 700,4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 xml:space="preserve">., в том числе </w:t>
      </w:r>
      <w:r w:rsidR="00B10B88">
        <w:rPr>
          <w:rFonts w:ascii="Times New Roman" w:hAnsi="Times New Roman"/>
          <w:sz w:val="24"/>
          <w:szCs w:val="24"/>
          <w:lang w:eastAsia="ru-RU"/>
        </w:rPr>
        <w:t>1 662,6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Pr="00164C7D">
        <w:rPr>
          <w:rFonts w:ascii="Times New Roman" w:hAnsi="Times New Roman"/>
          <w:sz w:val="24"/>
          <w:szCs w:val="24"/>
          <w:lang w:eastAsia="ru-RU"/>
        </w:rPr>
        <w:t>;2021 год –</w:t>
      </w:r>
      <w:r w:rsidR="00B10B88">
        <w:rPr>
          <w:rFonts w:ascii="Times New Roman" w:hAnsi="Times New Roman"/>
          <w:sz w:val="24"/>
          <w:szCs w:val="24"/>
          <w:lang w:eastAsia="ru-RU"/>
        </w:rPr>
        <w:t xml:space="preserve"> 22 714,8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B10B88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>202</w:t>
      </w:r>
      <w:r w:rsidR="00B10B88">
        <w:rPr>
          <w:rFonts w:ascii="Times New Roman" w:hAnsi="Times New Roman"/>
          <w:sz w:val="24"/>
          <w:szCs w:val="24"/>
          <w:lang w:eastAsia="ru-RU"/>
        </w:rPr>
        <w:t>2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B10B88">
        <w:rPr>
          <w:rFonts w:ascii="Times New Roman" w:hAnsi="Times New Roman"/>
          <w:sz w:val="24"/>
          <w:szCs w:val="24"/>
          <w:lang w:eastAsia="ru-RU"/>
        </w:rPr>
        <w:t xml:space="preserve"> 24 127,6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Источник финансирования подпрограммы: </w:t>
      </w:r>
      <w:r w:rsidR="004D471C">
        <w:rPr>
          <w:rFonts w:ascii="Times New Roman" w:hAnsi="Times New Roman"/>
          <w:sz w:val="24"/>
          <w:szCs w:val="24"/>
          <w:lang w:eastAsia="ru-RU"/>
        </w:rPr>
        <w:t>147 173,8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местного бюджета;</w:t>
      </w:r>
      <w:proofErr w:type="gramEnd"/>
      <w:r w:rsidR="00B10B88">
        <w:rPr>
          <w:rFonts w:ascii="Times New Roman" w:hAnsi="Times New Roman"/>
          <w:sz w:val="24"/>
          <w:szCs w:val="24"/>
          <w:lang w:eastAsia="ru-RU"/>
        </w:rPr>
        <w:t>4 500,3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»; </w:t>
      </w:r>
    </w:p>
    <w:p w:rsidR="002549B9" w:rsidRPr="00164C7D" w:rsidRDefault="002549B9" w:rsidP="00254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549B9" w:rsidRPr="00164C7D" w:rsidRDefault="002549B9" w:rsidP="002549B9">
      <w:pPr>
        <w:pStyle w:val="af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 xml:space="preserve">изложить в паспорте подпрограммы 2 «Формирование комфортной городской среды на территории МО «Приморское городское поселение» «Объемы бюджетных ассигнований подпрограммы» в новой редакции: </w:t>
      </w:r>
    </w:p>
    <w:p w:rsidR="002549B9" w:rsidRPr="00164C7D" w:rsidRDefault="002549B9" w:rsidP="002549B9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«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подпрограммы составляет </w:t>
      </w:r>
      <w:r w:rsidR="00B10B88">
        <w:rPr>
          <w:rFonts w:ascii="Times New Roman" w:hAnsi="Times New Roman"/>
          <w:sz w:val="24"/>
          <w:szCs w:val="24"/>
          <w:lang w:eastAsia="ru-RU"/>
        </w:rPr>
        <w:t>13 869,9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</w:t>
      </w:r>
      <w:r w:rsidRPr="00164C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числе по годам: 2018 год – 4 296,1 тыс. руб.; 2019 год – </w:t>
      </w:r>
      <w:r>
        <w:rPr>
          <w:rFonts w:ascii="Times New Roman" w:hAnsi="Times New Roman"/>
          <w:sz w:val="24"/>
          <w:szCs w:val="24"/>
          <w:lang w:eastAsia="ru-RU"/>
        </w:rPr>
        <w:t>9 413,8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3 240,0 тыс. руб. </w:t>
      </w:r>
      <w:r>
        <w:rPr>
          <w:rFonts w:ascii="Times New Roman" w:hAnsi="Times New Roman"/>
          <w:sz w:val="24"/>
          <w:szCs w:val="24"/>
          <w:lang w:eastAsia="ru-RU"/>
        </w:rPr>
        <w:t>средства областного бюджета,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1 760,0 тыс. руб. средства федерального бюджета;2021 год – </w:t>
      </w:r>
      <w:r w:rsidR="00B10B88">
        <w:rPr>
          <w:rFonts w:ascii="Times New Roman" w:hAnsi="Times New Roman"/>
          <w:sz w:val="24"/>
          <w:szCs w:val="24"/>
          <w:lang w:eastAsia="ru-RU"/>
        </w:rPr>
        <w:t>140</w:t>
      </w:r>
      <w:r w:rsidRPr="00164C7D">
        <w:rPr>
          <w:rFonts w:ascii="Times New Roman" w:hAnsi="Times New Roman"/>
          <w:sz w:val="24"/>
          <w:szCs w:val="24"/>
          <w:lang w:eastAsia="ru-RU"/>
        </w:rPr>
        <w:t>,0 тыс. руб.</w:t>
      </w:r>
      <w:proofErr w:type="gramEnd"/>
      <w:r w:rsidR="00B10B88">
        <w:rPr>
          <w:rFonts w:ascii="Times New Roman" w:hAnsi="Times New Roman"/>
          <w:sz w:val="24"/>
          <w:szCs w:val="24"/>
          <w:lang w:eastAsia="ru-RU"/>
        </w:rPr>
        <w:t>;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>202</w:t>
      </w:r>
      <w:r w:rsidR="00B10B88">
        <w:rPr>
          <w:rFonts w:ascii="Times New Roman" w:hAnsi="Times New Roman"/>
          <w:sz w:val="24"/>
          <w:szCs w:val="24"/>
          <w:lang w:eastAsia="ru-RU"/>
        </w:rPr>
        <w:t>2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B10B88">
        <w:rPr>
          <w:rFonts w:ascii="Times New Roman" w:hAnsi="Times New Roman"/>
          <w:sz w:val="24"/>
          <w:szCs w:val="24"/>
          <w:lang w:eastAsia="ru-RU"/>
        </w:rPr>
        <w:t>20</w:t>
      </w:r>
      <w:r w:rsidR="00B10B88" w:rsidRPr="00164C7D">
        <w:rPr>
          <w:rFonts w:ascii="Times New Roman" w:hAnsi="Times New Roman"/>
          <w:sz w:val="24"/>
          <w:szCs w:val="24"/>
          <w:lang w:eastAsia="ru-RU"/>
        </w:rPr>
        <w:t>,0 тыс. руб</w:t>
      </w:r>
      <w:proofErr w:type="gramStart"/>
      <w:r w:rsidR="00B10B88" w:rsidRPr="00164C7D">
        <w:rPr>
          <w:rFonts w:ascii="Times New Roman" w:hAnsi="Times New Roman"/>
          <w:sz w:val="24"/>
          <w:szCs w:val="24"/>
          <w:lang w:eastAsia="ru-RU"/>
        </w:rPr>
        <w:t>.</w:t>
      </w:r>
      <w:r w:rsidRPr="00164C7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164C7D">
        <w:rPr>
          <w:rFonts w:ascii="Times New Roman" w:hAnsi="Times New Roman"/>
          <w:sz w:val="24"/>
          <w:szCs w:val="24"/>
          <w:lang w:eastAsia="ru-RU"/>
        </w:rPr>
        <w:t xml:space="preserve">сточник финансирования подпрограммы средства местного бюджета </w:t>
      </w:r>
      <w:r w:rsidR="00B10B88">
        <w:rPr>
          <w:rFonts w:ascii="Times New Roman" w:hAnsi="Times New Roman"/>
          <w:sz w:val="24"/>
          <w:szCs w:val="24"/>
          <w:lang w:eastAsia="ru-RU"/>
        </w:rPr>
        <w:t>8 869,9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3 240,0 тыс. руб. средства областного бюджета, </w:t>
      </w:r>
      <w:r w:rsidR="00B10B88">
        <w:rPr>
          <w:rFonts w:ascii="Times New Roman" w:hAnsi="Times New Roman"/>
          <w:sz w:val="24"/>
          <w:szCs w:val="24"/>
          <w:lang w:eastAsia="ru-RU"/>
        </w:rPr>
        <w:t xml:space="preserve">1 760,0 </w:t>
      </w:r>
      <w:r w:rsidRPr="00164C7D">
        <w:rPr>
          <w:rFonts w:ascii="Times New Roman" w:hAnsi="Times New Roman"/>
          <w:sz w:val="24"/>
          <w:szCs w:val="24"/>
          <w:lang w:eastAsia="ru-RU"/>
        </w:rPr>
        <w:t>тыс. руб. средства федерального бюджета.</w:t>
      </w:r>
      <w:r>
        <w:rPr>
          <w:rFonts w:ascii="Times New Roman" w:hAnsi="Times New Roman"/>
          <w:spacing w:val="-2"/>
          <w:sz w:val="24"/>
          <w:szCs w:val="24"/>
        </w:rPr>
        <w:t>».</w:t>
      </w:r>
    </w:p>
    <w:p w:rsidR="002549B9" w:rsidRPr="0022640C" w:rsidRDefault="002549B9" w:rsidP="00254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549B9" w:rsidRDefault="002549B9" w:rsidP="002549B9">
      <w:pPr>
        <w:pStyle w:val="af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2 к муниципальной программе «Благоустройство территории МО «Приморское городское поселение» «План реализации  муниципальной программы «Благоустройство территории МО «Приморское городское поселение», согласно Приложению 1 к настоящему постановлению;</w:t>
      </w:r>
    </w:p>
    <w:p w:rsidR="002549B9" w:rsidRDefault="002549B9" w:rsidP="002549B9">
      <w:pPr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505691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505691">
        <w:rPr>
          <w:rFonts w:ascii="Times New Roman" w:hAnsi="Times New Roman"/>
          <w:spacing w:val="-2"/>
          <w:sz w:val="24"/>
          <w:szCs w:val="24"/>
        </w:rPr>
        <w:t xml:space="preserve"> на официальном сайте муниципального образования «Приморское городское поселение» Выборгского района Ленинградской области</w:t>
      </w:r>
      <w:r>
        <w:rPr>
          <w:rFonts w:ascii="Times New Roman" w:hAnsi="Times New Roman"/>
          <w:spacing w:val="-2"/>
          <w:sz w:val="24"/>
          <w:szCs w:val="24"/>
        </w:rPr>
        <w:t xml:space="preserve"> и</w:t>
      </w:r>
      <w:r w:rsidRPr="00E1219B">
        <w:rPr>
          <w:rFonts w:ascii="Times New Roman" w:hAnsi="Times New Roman"/>
          <w:spacing w:val="-2"/>
          <w:sz w:val="24"/>
          <w:szCs w:val="24"/>
        </w:rPr>
        <w:t xml:space="preserve"> официальном сетевом издании муниципального образования «Выборгский район» Ленинградской области</w:t>
      </w:r>
      <w:r w:rsidRPr="00505691">
        <w:rPr>
          <w:rFonts w:ascii="Times New Roman" w:hAnsi="Times New Roman"/>
          <w:spacing w:val="-2"/>
          <w:sz w:val="24"/>
          <w:szCs w:val="24"/>
        </w:rPr>
        <w:t>.</w:t>
      </w:r>
    </w:p>
    <w:p w:rsidR="00CC502C" w:rsidRPr="002549B9" w:rsidRDefault="00CC502C" w:rsidP="002549B9">
      <w:pPr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A118DE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2549B9">
        <w:rPr>
          <w:rFonts w:ascii="Times New Roman" w:hAnsi="Times New Roman"/>
          <w:spacing w:val="-2"/>
          <w:sz w:val="24"/>
          <w:szCs w:val="24"/>
        </w:rPr>
        <w:t xml:space="preserve"> возлагаю на себя.      </w:t>
      </w:r>
    </w:p>
    <w:p w:rsidR="00CC502C" w:rsidRPr="00A118DE" w:rsidRDefault="00CC502C" w:rsidP="00550620">
      <w:pPr>
        <w:shd w:val="clear" w:color="auto" w:fill="FFFFFF"/>
        <w:spacing w:after="0" w:line="240" w:lineRule="auto"/>
        <w:ind w:left="98" w:firstLine="993"/>
        <w:rPr>
          <w:rFonts w:ascii="Times New Roman" w:hAnsi="Times New Roman"/>
          <w:spacing w:val="-1"/>
          <w:sz w:val="24"/>
          <w:szCs w:val="24"/>
        </w:rPr>
      </w:pPr>
    </w:p>
    <w:p w:rsidR="00CC502C" w:rsidRPr="00A118DE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193F95" w:rsidRPr="00A118DE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A118DE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C02138" w:rsidRDefault="00C02138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</w:p>
    <w:p w:rsidR="002549B9" w:rsidRDefault="002549B9" w:rsidP="002549B9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18"/>
          <w:szCs w:val="18"/>
        </w:rPr>
      </w:pPr>
      <w:r w:rsidRPr="006A4DFA">
        <w:rPr>
          <w:rFonts w:ascii="Times New Roman" w:hAnsi="Times New Roman"/>
          <w:sz w:val="18"/>
          <w:szCs w:val="18"/>
        </w:rPr>
        <w:t>Разослано: дело, отдел бюджетной политики и учета администрации, ООО «Газета «Выборг» - редакция», http://приморск-адм</w:t>
      </w:r>
      <w:proofErr w:type="gramStart"/>
      <w:r w:rsidRPr="006A4DFA">
        <w:rPr>
          <w:rFonts w:ascii="Times New Roman" w:hAnsi="Times New Roman"/>
          <w:sz w:val="18"/>
          <w:szCs w:val="18"/>
        </w:rPr>
        <w:t>.р</w:t>
      </w:r>
      <w:proofErr w:type="gramEnd"/>
      <w:r w:rsidRPr="006A4DFA">
        <w:rPr>
          <w:rFonts w:ascii="Times New Roman" w:hAnsi="Times New Roman"/>
          <w:sz w:val="18"/>
          <w:szCs w:val="18"/>
        </w:rPr>
        <w:t>ф,</w:t>
      </w:r>
      <w:r w:rsidRPr="009731A2">
        <w:rPr>
          <w:rFonts w:ascii="Times New Roman" w:hAnsi="Times New Roman"/>
          <w:sz w:val="18"/>
          <w:szCs w:val="18"/>
        </w:rPr>
        <w:t xml:space="preserve"> официально</w:t>
      </w:r>
      <w:r>
        <w:rPr>
          <w:rFonts w:ascii="Times New Roman" w:hAnsi="Times New Roman"/>
          <w:sz w:val="18"/>
          <w:szCs w:val="18"/>
        </w:rPr>
        <w:t>е</w:t>
      </w:r>
      <w:r w:rsidRPr="009731A2">
        <w:rPr>
          <w:rFonts w:ascii="Times New Roman" w:hAnsi="Times New Roman"/>
          <w:sz w:val="18"/>
          <w:szCs w:val="18"/>
        </w:rPr>
        <w:t xml:space="preserve"> сетево</w:t>
      </w:r>
      <w:r>
        <w:rPr>
          <w:rFonts w:ascii="Times New Roman" w:hAnsi="Times New Roman"/>
          <w:sz w:val="18"/>
          <w:szCs w:val="18"/>
        </w:rPr>
        <w:t>е</w:t>
      </w:r>
      <w:r w:rsidRPr="009731A2">
        <w:rPr>
          <w:rFonts w:ascii="Times New Roman" w:hAnsi="Times New Roman"/>
          <w:sz w:val="18"/>
          <w:szCs w:val="18"/>
        </w:rPr>
        <w:t xml:space="preserve"> издани</w:t>
      </w:r>
      <w:r>
        <w:rPr>
          <w:rFonts w:ascii="Times New Roman" w:hAnsi="Times New Roman"/>
          <w:sz w:val="18"/>
          <w:szCs w:val="18"/>
        </w:rPr>
        <w:t>е</w:t>
      </w:r>
      <w:r w:rsidRPr="009731A2">
        <w:rPr>
          <w:rFonts w:ascii="Times New Roman" w:hAnsi="Times New Roman"/>
          <w:sz w:val="18"/>
          <w:szCs w:val="18"/>
        </w:rPr>
        <w:t xml:space="preserve"> муниципального образования «Выборгский район» Ленинградской области NPAVRLO.ru</w:t>
      </w:r>
      <w:r>
        <w:rPr>
          <w:rFonts w:ascii="Times New Roman" w:hAnsi="Times New Roman"/>
          <w:sz w:val="18"/>
          <w:szCs w:val="18"/>
        </w:rPr>
        <w:t>,</w:t>
      </w:r>
      <w:r w:rsidRPr="006A4DFA">
        <w:rPr>
          <w:rFonts w:ascii="Times New Roman" w:hAnsi="Times New Roman"/>
          <w:sz w:val="18"/>
          <w:szCs w:val="18"/>
        </w:rPr>
        <w:t xml:space="preserve"> прокуратура, комитет финансов, </w:t>
      </w:r>
      <w:r>
        <w:rPr>
          <w:rFonts w:ascii="Times New Roman" w:hAnsi="Times New Roman"/>
          <w:sz w:val="18"/>
          <w:szCs w:val="18"/>
        </w:rPr>
        <w:t xml:space="preserve">Кузнецова Г.А., </w:t>
      </w:r>
      <w:r w:rsidRPr="006A4DFA">
        <w:rPr>
          <w:rFonts w:ascii="Times New Roman" w:hAnsi="Times New Roman"/>
          <w:sz w:val="18"/>
          <w:szCs w:val="18"/>
        </w:rPr>
        <w:t>Карнаухова Н.А., Комарова О.В.</w:t>
      </w:r>
    </w:p>
    <w:p w:rsidR="00061F2B" w:rsidRPr="00A118DE" w:rsidRDefault="00CC502C" w:rsidP="00061F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z w:val="24"/>
          <w:szCs w:val="24"/>
        </w:rPr>
        <w:br w:type="page"/>
      </w:r>
      <w:r w:rsidR="00061F2B" w:rsidRPr="00A118DE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061F2B" w:rsidRPr="00A118DE" w:rsidRDefault="006A4374" w:rsidP="00061F2B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о</w:t>
      </w:r>
      <w:r w:rsidR="00027CFD">
        <w:rPr>
          <w:rFonts w:ascii="Times New Roman" w:hAnsi="Times New Roman"/>
          <w:spacing w:val="-2"/>
          <w:sz w:val="23"/>
          <w:szCs w:val="23"/>
        </w:rPr>
        <w:t>т 27</w:t>
      </w:r>
      <w:r>
        <w:rPr>
          <w:rFonts w:ascii="Times New Roman" w:hAnsi="Times New Roman"/>
          <w:spacing w:val="-2"/>
          <w:sz w:val="23"/>
          <w:szCs w:val="23"/>
        </w:rPr>
        <w:t xml:space="preserve"> января</w:t>
      </w:r>
      <w:r w:rsidR="005E1CA2" w:rsidRPr="00A118DE">
        <w:rPr>
          <w:rFonts w:ascii="Times New Roman" w:hAnsi="Times New Roman"/>
          <w:spacing w:val="-2"/>
          <w:sz w:val="23"/>
          <w:szCs w:val="23"/>
        </w:rPr>
        <w:t xml:space="preserve"> 20</w:t>
      </w:r>
      <w:r w:rsidR="00027CFD">
        <w:rPr>
          <w:rFonts w:ascii="Times New Roman" w:hAnsi="Times New Roman"/>
          <w:spacing w:val="-2"/>
          <w:sz w:val="23"/>
          <w:szCs w:val="23"/>
        </w:rPr>
        <w:t>20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061F2B" w:rsidRPr="00A118DE">
        <w:rPr>
          <w:rFonts w:ascii="Times New Roman" w:hAnsi="Times New Roman"/>
          <w:spacing w:val="-2"/>
          <w:sz w:val="23"/>
          <w:szCs w:val="23"/>
        </w:rPr>
        <w:t>г</w:t>
      </w:r>
      <w:r>
        <w:rPr>
          <w:rFonts w:ascii="Times New Roman" w:hAnsi="Times New Roman"/>
          <w:spacing w:val="-2"/>
          <w:sz w:val="23"/>
          <w:szCs w:val="23"/>
        </w:rPr>
        <w:t>ода</w:t>
      </w:r>
      <w:r w:rsidR="00061F2B" w:rsidRPr="00A118DE">
        <w:rPr>
          <w:rFonts w:ascii="Times New Roman" w:hAnsi="Times New Roman"/>
          <w:spacing w:val="-2"/>
          <w:sz w:val="23"/>
          <w:szCs w:val="23"/>
        </w:rPr>
        <w:t xml:space="preserve"> № </w:t>
      </w:r>
      <w:r w:rsidR="00027CFD">
        <w:rPr>
          <w:rFonts w:ascii="Times New Roman" w:hAnsi="Times New Roman"/>
          <w:spacing w:val="-2"/>
          <w:sz w:val="23"/>
          <w:szCs w:val="23"/>
        </w:rPr>
        <w:t>39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EA4E2A" w:rsidRPr="00A118DE" w:rsidRDefault="00EA4E2A" w:rsidP="00EA4E2A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EA4E2A" w:rsidRPr="00A118DE" w:rsidRDefault="00EA4E2A" w:rsidP="00EA4E2A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EA4E2A" w:rsidRPr="00A118DE" w:rsidRDefault="00EA4E2A" w:rsidP="00EA4E2A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0"/>
        <w:gridCol w:w="1699"/>
        <w:gridCol w:w="1417"/>
        <w:gridCol w:w="569"/>
        <w:gridCol w:w="567"/>
        <w:gridCol w:w="116"/>
        <w:gridCol w:w="27"/>
        <w:gridCol w:w="1983"/>
        <w:gridCol w:w="1562"/>
        <w:gridCol w:w="9"/>
        <w:gridCol w:w="1836"/>
        <w:gridCol w:w="9"/>
        <w:gridCol w:w="9"/>
      </w:tblGrid>
      <w:tr w:rsidR="00EA4E2A" w:rsidRPr="00A118DE" w:rsidTr="006E73F1">
        <w:trPr>
          <w:trHeight w:val="127"/>
        </w:trPr>
        <w:tc>
          <w:tcPr>
            <w:tcW w:w="524" w:type="dxa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252" w:type="dxa"/>
            <w:gridSpan w:val="3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2010" w:type="dxa"/>
            <w:gridSpan w:val="2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3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EA4E2A" w:rsidRPr="00A118DE" w:rsidTr="006E73F1">
        <w:trPr>
          <w:trHeight w:val="127"/>
        </w:trPr>
        <w:tc>
          <w:tcPr>
            <w:tcW w:w="524" w:type="dxa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9" w:type="dxa"/>
            <w:vAlign w:val="center"/>
          </w:tcPr>
          <w:p w:rsidR="00EA4E2A" w:rsidRPr="00A118DE" w:rsidRDefault="00EA4E2A" w:rsidP="006E73F1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683" w:type="dxa"/>
            <w:gridSpan w:val="2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2010" w:type="dxa"/>
            <w:gridSpan w:val="2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10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EA4E2A" w:rsidRPr="00A118DE" w:rsidTr="006E73F1">
        <w:trPr>
          <w:gridAfter w:val="1"/>
          <w:wAfter w:w="9" w:type="dxa"/>
          <w:trHeight w:val="291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EA4E2A" w:rsidRPr="00A118DE" w:rsidTr="006E73F1">
        <w:trPr>
          <w:trHeight w:val="906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rPr>
          <w:trHeight w:val="561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Технологическое присоединение энергопринимающих устрой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E48BE" w:rsidRPr="00A118DE" w:rsidTr="002E48BE">
        <w:trPr>
          <w:trHeight w:val="561"/>
        </w:trPr>
        <w:tc>
          <w:tcPr>
            <w:tcW w:w="524" w:type="dxa"/>
          </w:tcPr>
          <w:p w:rsidR="002E48BE" w:rsidRPr="002E48B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>1.6</w:t>
            </w:r>
          </w:p>
          <w:p w:rsidR="002E48BE" w:rsidRPr="002E48B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2E48B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по ремонту сетей уличного освещения</w:t>
            </w:r>
          </w:p>
        </w:tc>
        <w:tc>
          <w:tcPr>
            <w:tcW w:w="1417" w:type="dxa"/>
          </w:tcPr>
          <w:p w:rsidR="002E48BE" w:rsidRPr="002E48B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2E48B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E48BE" w:rsidRPr="002E48B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2E48BE" w:rsidRPr="002E48B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  <w:vAlign w:val="center"/>
          </w:tcPr>
          <w:p w:rsidR="002E48BE" w:rsidRPr="002E48BE" w:rsidRDefault="002E48BE" w:rsidP="005A130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2E48BE" w:rsidRPr="002E48BE" w:rsidRDefault="002E48BE" w:rsidP="002E48B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3"/>
          </w:tcPr>
          <w:p w:rsidR="002E48BE" w:rsidRPr="002E48BE" w:rsidRDefault="002E48BE" w:rsidP="005A130C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48BE" w:rsidRPr="00A118DE" w:rsidTr="006E73F1">
        <w:trPr>
          <w:trHeight w:val="50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1.8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выполнения работ в полном соответствии с нормами и требованиями ремонтных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работ, в заданные сроки, в полном объеме и с высоким качеством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ремонтных  работ;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проверки достоверности определения сметной стоимости ремонта</w:t>
            </w:r>
            <w:proofErr w:type="gramEnd"/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1.9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6E73F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более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экологичные</w:t>
            </w:r>
            <w:proofErr w:type="spellEnd"/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2E48BE" w:rsidRPr="00A118DE" w:rsidTr="006E73F1">
        <w:trPr>
          <w:trHeight w:val="401"/>
        </w:trPr>
        <w:tc>
          <w:tcPr>
            <w:tcW w:w="524" w:type="dxa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E48BE" w:rsidRPr="00A118DE" w:rsidTr="006E73F1">
        <w:trPr>
          <w:trHeight w:val="401"/>
        </w:trPr>
        <w:tc>
          <w:tcPr>
            <w:tcW w:w="524" w:type="dxa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C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тротуаров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2E48BE" w:rsidRPr="00A118DE" w:rsidRDefault="002E48BE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2E48BE" w:rsidRPr="00A118DE" w:rsidRDefault="002E48BE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МО «Приморское городское поселение», создание гармоничной архитектурно-ландшафтной среды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кладбищ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Поддержание воинских захоронений в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надлежащем состоянии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Совершенствование системы комплексного 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благоустройства поселения 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5.2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поселения, 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2E48BE" w:rsidRPr="00A118DE" w:rsidTr="006E73F1">
        <w:trPr>
          <w:trHeight w:val="1504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4E143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формированию и постановке на государственный кадастровый учет земельных участков, объектов захоронения, по выносу границ, консультационные услуги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4E1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4E143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 утверждение границ земельных участков, сформированных под гражданские кладбища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2E48BE" w:rsidRPr="00A118DE" w:rsidTr="006E73F1">
        <w:tc>
          <w:tcPr>
            <w:tcW w:w="524" w:type="dxa"/>
          </w:tcPr>
          <w:p w:rsidR="002E48BE" w:rsidRPr="00A118DE" w:rsidRDefault="002E48BE" w:rsidP="004E1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54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детских площадок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Поддержание территории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населенных пунктов в чистоте и порядке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комфортных условий для обеспечения досуга подрастающего поколения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Повышение общего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уровня внешнего благоустройства и санитарного содержания, обеспечение безопасного игрового пространства для развития детей разного возраста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водопропускных лотков в местах съездов на дорогу </w:t>
            </w:r>
            <w:proofErr w:type="gramStart"/>
            <w:r w:rsidRPr="00A118D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КОС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Уничтожение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синантропныхнасекомыхна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территории поселения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парковой зоны </w:t>
            </w:r>
          </w:p>
        </w:tc>
        <w:tc>
          <w:tcPr>
            <w:tcW w:w="1417" w:type="dxa"/>
          </w:tcPr>
          <w:p w:rsidR="002E48BE" w:rsidRPr="00A118DE" w:rsidRDefault="002E48BE" w:rsidP="005A130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контейнерных площадок на территории поселения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Разработка концепции благоустройства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Антисанитарное состояние территории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Повышение общего уровня внешнего благоустройства 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  <w:shd w:val="clear" w:color="auto" w:fill="FFFFFF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6.16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FFFFFF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FFFFFF"/>
          </w:tcPr>
          <w:p w:rsidR="002E48BE" w:rsidRPr="00A118DE" w:rsidRDefault="002E48BE" w:rsidP="004D47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4D47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983" w:type="dxa"/>
            <w:shd w:val="clear" w:color="auto" w:fill="FFFFFF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  <w:shd w:val="clear" w:color="auto" w:fill="FFFFFF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6.18</w:t>
            </w:r>
          </w:p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6.19</w:t>
            </w:r>
          </w:p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2E48BE" w:rsidRPr="00A118DE" w:rsidTr="006E73F1">
        <w:trPr>
          <w:gridAfter w:val="2"/>
          <w:wAfter w:w="18" w:type="dxa"/>
          <w:trHeight w:val="827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6.20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2E48BE" w:rsidRPr="00A118DE" w:rsidTr="006E73F1">
        <w:trPr>
          <w:gridAfter w:val="2"/>
          <w:wAfter w:w="18" w:type="dxa"/>
          <w:trHeight w:val="959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2E48BE" w:rsidRPr="00A118DE" w:rsidTr="006E73F1">
        <w:trPr>
          <w:gridAfter w:val="2"/>
          <w:wAfter w:w="18" w:type="dxa"/>
          <w:trHeight w:val="922"/>
        </w:trPr>
        <w:tc>
          <w:tcPr>
            <w:tcW w:w="524" w:type="dxa"/>
          </w:tcPr>
          <w:p w:rsidR="002E48BE" w:rsidRPr="00A118DE" w:rsidRDefault="002E48BE" w:rsidP="005A130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2E48BE" w:rsidRPr="00A118DE" w:rsidTr="006E73F1">
        <w:trPr>
          <w:gridAfter w:val="1"/>
          <w:wAfter w:w="9" w:type="dxa"/>
        </w:trPr>
        <w:tc>
          <w:tcPr>
            <w:tcW w:w="10328" w:type="dxa"/>
            <w:gridSpan w:val="13"/>
          </w:tcPr>
          <w:p w:rsidR="002E48BE" w:rsidRPr="00A118DE" w:rsidRDefault="002E48BE" w:rsidP="002E48B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Подготовка и утверждение документов территориального планирования поселений</w:t>
            </w:r>
          </w:p>
        </w:tc>
      </w:tr>
      <w:tr w:rsidR="002E48BE" w:rsidRPr="00A118DE" w:rsidTr="000876D6">
        <w:trPr>
          <w:gridAfter w:val="2"/>
          <w:wAfter w:w="18" w:type="dxa"/>
          <w:trHeight w:val="1102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Комплекс работ по межеванию, формированию и постановке на государственный кадастровый учет земельных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участков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,в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ынос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границ на местности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</w:t>
            </w:r>
          </w:p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50433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Консультативные услуги по оформлению земельных участков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2E48BE" w:rsidRPr="00A118DE" w:rsidRDefault="002E48BE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2E48BE" w:rsidRPr="00A118DE" w:rsidTr="006E73F1">
        <w:trPr>
          <w:gridAfter w:val="1"/>
          <w:wAfter w:w="9" w:type="dxa"/>
          <w:trHeight w:val="291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2E48B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освещения территории населенных пунктов, обеспечение безопасных и комфортных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условий для проживания населения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Износ электросетевого хозяйства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8.2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8.5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8.6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1"/>
          <w:wAfter w:w="9" w:type="dxa"/>
          <w:trHeight w:val="291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2E48B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2E48BE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69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69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9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C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2E48BE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69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2E48BE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69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2E48BE" w:rsidRPr="00A118DE" w:rsidRDefault="002E48BE" w:rsidP="001C6C5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2E48BE" w:rsidRPr="00A118DE" w:rsidRDefault="002E48BE" w:rsidP="001C6C5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детских площадок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1C6C5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69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2E48BE" w:rsidRPr="00A118DE" w:rsidRDefault="002E48BE" w:rsidP="00AE799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562" w:type="dxa"/>
          </w:tcPr>
          <w:p w:rsidR="002E48BE" w:rsidRPr="00A118DE" w:rsidRDefault="002E48BE" w:rsidP="00EA3C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городской территории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2E48BE" w:rsidRPr="00A118DE" w:rsidTr="006E73F1">
        <w:trPr>
          <w:gridAfter w:val="1"/>
          <w:wAfter w:w="9" w:type="dxa"/>
        </w:trPr>
        <w:tc>
          <w:tcPr>
            <w:tcW w:w="10328" w:type="dxa"/>
            <w:gridSpan w:val="13"/>
          </w:tcPr>
          <w:p w:rsidR="002E48BE" w:rsidRPr="00A118DE" w:rsidRDefault="002E48BE" w:rsidP="002E48B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504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2E48BE" w:rsidRPr="00A118DE" w:rsidTr="006E73F1">
        <w:trPr>
          <w:gridAfter w:val="1"/>
          <w:wAfter w:w="9" w:type="dxa"/>
        </w:trPr>
        <w:tc>
          <w:tcPr>
            <w:tcW w:w="10328" w:type="dxa"/>
            <w:gridSpan w:val="13"/>
          </w:tcPr>
          <w:p w:rsidR="002E48BE" w:rsidRPr="00A118DE" w:rsidRDefault="002E48BE" w:rsidP="002E48B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2E48B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детских игровых и спортивных площадок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2E48BE" w:rsidRPr="00A118DE" w:rsidTr="00B64B55">
        <w:trPr>
          <w:gridAfter w:val="1"/>
          <w:wAfter w:w="9" w:type="dxa"/>
          <w:trHeight w:val="72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CE3063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2.Основное мероприятие «Благоустройство дворовых территорий»</w:t>
            </w:r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2E48BE" w:rsidRPr="00A118DE" w:rsidTr="006E73F1">
        <w:trPr>
          <w:gridAfter w:val="2"/>
          <w:wAfter w:w="18" w:type="dxa"/>
          <w:trHeight w:val="845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2E48BE" w:rsidRPr="00A118DE" w:rsidRDefault="002E48BE" w:rsidP="00AC1727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2126" w:type="dxa"/>
            <w:gridSpan w:val="3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2126" w:type="dxa"/>
            <w:gridSpan w:val="3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разработанным дизайн проектом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2E48BE" w:rsidRPr="00A118DE" w:rsidRDefault="002E48BE" w:rsidP="004D471C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4D47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2126" w:type="dxa"/>
            <w:gridSpan w:val="3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2E48BE" w:rsidRPr="00A118DE" w:rsidRDefault="002E48BE" w:rsidP="0050433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2126" w:type="dxa"/>
            <w:gridSpan w:val="3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2E48BE" w:rsidRPr="00A118DE" w:rsidTr="006E73F1">
        <w:trPr>
          <w:gridAfter w:val="1"/>
          <w:wAfter w:w="9" w:type="dxa"/>
          <w:trHeight w:val="130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2E48BE" w:rsidRPr="00A118DE" w:rsidTr="006E73F1">
        <w:trPr>
          <w:gridAfter w:val="2"/>
          <w:wAfter w:w="18" w:type="dxa"/>
          <w:trHeight w:val="767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C172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AC172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2E48BE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E48BE" w:rsidRPr="00A118DE" w:rsidRDefault="002E48BE" w:rsidP="005043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3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2E48BE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A043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4. Федеральный проект "Формирование комфортной городской среды"</w:t>
            </w:r>
          </w:p>
        </w:tc>
      </w:tr>
      <w:tr w:rsidR="002E48BE" w:rsidRPr="00A118DE" w:rsidTr="006E73F1">
        <w:trPr>
          <w:gridAfter w:val="1"/>
          <w:wAfter w:w="9" w:type="dxa"/>
          <w:trHeight w:val="138"/>
        </w:trPr>
        <w:tc>
          <w:tcPr>
            <w:tcW w:w="10328" w:type="dxa"/>
            <w:gridSpan w:val="13"/>
            <w:vAlign w:val="center"/>
          </w:tcPr>
          <w:p w:rsidR="002E48BE" w:rsidRPr="00A118DE" w:rsidRDefault="002E48BE" w:rsidP="00EA4E2A">
            <w:pPr>
              <w:pStyle w:val="af3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2E48BE" w:rsidRPr="00A118DE" w:rsidTr="006E73F1">
        <w:trPr>
          <w:gridAfter w:val="2"/>
          <w:wAfter w:w="18" w:type="dxa"/>
          <w:trHeight w:val="123"/>
        </w:trPr>
        <w:tc>
          <w:tcPr>
            <w:tcW w:w="524" w:type="dxa"/>
          </w:tcPr>
          <w:p w:rsidR="002E48BE" w:rsidRPr="00A118DE" w:rsidRDefault="002E48BE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  <w:gridSpan w:val="2"/>
          </w:tcPr>
          <w:p w:rsidR="002E48BE" w:rsidRPr="00A118DE" w:rsidRDefault="002E48BE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2E48BE" w:rsidRPr="00A118DE" w:rsidRDefault="002E48BE" w:rsidP="00A04318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2126" w:type="dxa"/>
            <w:gridSpan w:val="3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2E48BE" w:rsidRPr="00A118DE" w:rsidRDefault="002E48BE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2E48BE" w:rsidRPr="00A118DE" w:rsidRDefault="002E48BE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</w:tbl>
    <w:p w:rsidR="00CC502C" w:rsidRPr="00A118DE" w:rsidRDefault="00CC502C" w:rsidP="00EA4E2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sectPr w:rsidR="00CC502C" w:rsidRPr="00A118DE" w:rsidSect="00372560">
      <w:headerReference w:type="default" r:id="rId9"/>
      <w:footerReference w:type="default" r:id="rId10"/>
      <w:pgSz w:w="11906" w:h="16838" w:code="9"/>
      <w:pgMar w:top="1134" w:right="851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B9" w:rsidRDefault="002549B9" w:rsidP="00D62B8A">
      <w:pPr>
        <w:spacing w:after="0" w:line="240" w:lineRule="auto"/>
      </w:pPr>
      <w:r>
        <w:separator/>
      </w:r>
    </w:p>
  </w:endnote>
  <w:endnote w:type="continuationSeparator" w:id="1">
    <w:p w:rsidR="002549B9" w:rsidRDefault="002549B9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B9" w:rsidRDefault="002549B9">
    <w:pPr>
      <w:pStyle w:val="a9"/>
      <w:jc w:val="right"/>
    </w:pPr>
  </w:p>
  <w:p w:rsidR="002549B9" w:rsidRDefault="002549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B9" w:rsidRDefault="002549B9" w:rsidP="00D62B8A">
      <w:pPr>
        <w:spacing w:after="0" w:line="240" w:lineRule="auto"/>
      </w:pPr>
      <w:r>
        <w:separator/>
      </w:r>
    </w:p>
  </w:footnote>
  <w:footnote w:type="continuationSeparator" w:id="1">
    <w:p w:rsidR="002549B9" w:rsidRDefault="002549B9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B9" w:rsidRDefault="002549B9" w:rsidP="00755B37">
    <w:pPr>
      <w:pStyle w:val="a7"/>
      <w:tabs>
        <w:tab w:val="left" w:pos="8000"/>
        <w:tab w:val="right" w:pos="9638"/>
      </w:tabs>
    </w:pPr>
    <w:r>
      <w:tab/>
    </w:r>
    <w:r>
      <w:tab/>
    </w:r>
    <w:r>
      <w:tab/>
    </w:r>
    <w:r>
      <w:tab/>
    </w:r>
    <w:r w:rsidR="004C3FCD" w:rsidRPr="0087781C">
      <w:rPr>
        <w:rFonts w:ascii="Times New Roman" w:hAnsi="Times New Roman" w:cs="Times New Roman"/>
        <w:sz w:val="20"/>
        <w:szCs w:val="20"/>
      </w:rPr>
      <w:fldChar w:fldCharType="begin"/>
    </w:r>
    <w:r w:rsidRPr="0087781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C3FCD" w:rsidRPr="0087781C">
      <w:rPr>
        <w:rFonts w:ascii="Times New Roman" w:hAnsi="Times New Roman" w:cs="Times New Roman"/>
        <w:sz w:val="20"/>
        <w:szCs w:val="20"/>
      </w:rPr>
      <w:fldChar w:fldCharType="separate"/>
    </w:r>
    <w:r w:rsidR="006A4374">
      <w:rPr>
        <w:rFonts w:ascii="Times New Roman" w:hAnsi="Times New Roman" w:cs="Times New Roman"/>
        <w:noProof/>
        <w:sz w:val="20"/>
        <w:szCs w:val="20"/>
      </w:rPr>
      <w:t>2</w:t>
    </w:r>
    <w:r w:rsidR="004C3FCD" w:rsidRPr="0087781C">
      <w:rPr>
        <w:rFonts w:ascii="Times New Roman" w:hAnsi="Times New Roman" w:cs="Times New Roman"/>
        <w:sz w:val="20"/>
        <w:szCs w:val="20"/>
      </w:rPr>
      <w:fldChar w:fldCharType="end"/>
    </w:r>
  </w:p>
  <w:p w:rsidR="002549B9" w:rsidRDefault="002549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085"/>
    <w:multiLevelType w:val="multilevel"/>
    <w:tmpl w:val="DAB25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30F5"/>
    <w:multiLevelType w:val="hybridMultilevel"/>
    <w:tmpl w:val="CEDEB050"/>
    <w:lvl w:ilvl="0" w:tplc="18EA2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22C97"/>
    <w:multiLevelType w:val="hybridMultilevel"/>
    <w:tmpl w:val="C60C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F4D7F58"/>
    <w:multiLevelType w:val="hybridMultilevel"/>
    <w:tmpl w:val="69BA61B8"/>
    <w:lvl w:ilvl="0" w:tplc="5BD2D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20E61"/>
    <w:multiLevelType w:val="hybridMultilevel"/>
    <w:tmpl w:val="1696E3E8"/>
    <w:lvl w:ilvl="0" w:tplc="6A7CA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2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4">
    <w:nsid w:val="7A37520C"/>
    <w:multiLevelType w:val="hybridMultilevel"/>
    <w:tmpl w:val="6C5C7C58"/>
    <w:lvl w:ilvl="0" w:tplc="CB96D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8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34"/>
  </w:num>
  <w:num w:numId="3">
    <w:abstractNumId w:val="13"/>
  </w:num>
  <w:num w:numId="4">
    <w:abstractNumId w:val="26"/>
  </w:num>
  <w:num w:numId="5">
    <w:abstractNumId w:val="41"/>
  </w:num>
  <w:num w:numId="6">
    <w:abstractNumId w:val="27"/>
  </w:num>
  <w:num w:numId="7">
    <w:abstractNumId w:val="30"/>
  </w:num>
  <w:num w:numId="8">
    <w:abstractNumId w:val="39"/>
  </w:num>
  <w:num w:numId="9">
    <w:abstractNumId w:val="22"/>
  </w:num>
  <w:num w:numId="10">
    <w:abstractNumId w:val="16"/>
  </w:num>
  <w:num w:numId="11">
    <w:abstractNumId w:val="43"/>
  </w:num>
  <w:num w:numId="12">
    <w:abstractNumId w:val="47"/>
  </w:num>
  <w:num w:numId="13">
    <w:abstractNumId w:val="15"/>
  </w:num>
  <w:num w:numId="14">
    <w:abstractNumId w:val="48"/>
  </w:num>
  <w:num w:numId="15">
    <w:abstractNumId w:val="14"/>
  </w:num>
  <w:num w:numId="16">
    <w:abstractNumId w:val="11"/>
  </w:num>
  <w:num w:numId="17">
    <w:abstractNumId w:val="19"/>
  </w:num>
  <w:num w:numId="18">
    <w:abstractNumId w:val="33"/>
  </w:num>
  <w:num w:numId="19">
    <w:abstractNumId w:val="21"/>
  </w:num>
  <w:num w:numId="20">
    <w:abstractNumId w:val="45"/>
  </w:num>
  <w:num w:numId="21">
    <w:abstractNumId w:val="2"/>
  </w:num>
  <w:num w:numId="22">
    <w:abstractNumId w:val="5"/>
  </w:num>
  <w:num w:numId="23">
    <w:abstractNumId w:val="36"/>
  </w:num>
  <w:num w:numId="24">
    <w:abstractNumId w:val="28"/>
  </w:num>
  <w:num w:numId="25">
    <w:abstractNumId w:val="17"/>
  </w:num>
  <w:num w:numId="26">
    <w:abstractNumId w:val="8"/>
  </w:num>
  <w:num w:numId="27">
    <w:abstractNumId w:val="40"/>
  </w:num>
  <w:num w:numId="28">
    <w:abstractNumId w:val="1"/>
  </w:num>
  <w:num w:numId="29">
    <w:abstractNumId w:val="20"/>
  </w:num>
  <w:num w:numId="30">
    <w:abstractNumId w:val="18"/>
  </w:num>
  <w:num w:numId="31">
    <w:abstractNumId w:val="6"/>
  </w:num>
  <w:num w:numId="32">
    <w:abstractNumId w:val="10"/>
  </w:num>
  <w:num w:numId="33">
    <w:abstractNumId w:val="42"/>
  </w:num>
  <w:num w:numId="34">
    <w:abstractNumId w:val="31"/>
  </w:num>
  <w:num w:numId="35">
    <w:abstractNumId w:val="29"/>
  </w:num>
  <w:num w:numId="36">
    <w:abstractNumId w:val="46"/>
  </w:num>
  <w:num w:numId="37">
    <w:abstractNumId w:val="23"/>
  </w:num>
  <w:num w:numId="38">
    <w:abstractNumId w:val="35"/>
  </w:num>
  <w:num w:numId="39">
    <w:abstractNumId w:val="32"/>
  </w:num>
  <w:num w:numId="40">
    <w:abstractNumId w:val="38"/>
  </w:num>
  <w:num w:numId="41">
    <w:abstractNumId w:val="9"/>
  </w:num>
  <w:num w:numId="42">
    <w:abstractNumId w:val="25"/>
  </w:num>
  <w:num w:numId="43">
    <w:abstractNumId w:val="24"/>
  </w:num>
  <w:num w:numId="44">
    <w:abstractNumId w:val="44"/>
  </w:num>
  <w:num w:numId="45">
    <w:abstractNumId w:val="12"/>
  </w:num>
  <w:num w:numId="46">
    <w:abstractNumId w:val="3"/>
  </w:num>
  <w:num w:numId="47">
    <w:abstractNumId w:val="7"/>
  </w:num>
  <w:num w:numId="48">
    <w:abstractNumId w:val="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0BCF"/>
    <w:rsid w:val="00021481"/>
    <w:rsid w:val="00022032"/>
    <w:rsid w:val="00023ED3"/>
    <w:rsid w:val="00024A40"/>
    <w:rsid w:val="00027CFD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876D6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C6C54"/>
    <w:rsid w:val="001D14FA"/>
    <w:rsid w:val="001D33CF"/>
    <w:rsid w:val="001E1091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49B9"/>
    <w:rsid w:val="00255F63"/>
    <w:rsid w:val="0025704F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19E3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48B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2D50"/>
    <w:rsid w:val="00336019"/>
    <w:rsid w:val="003367FD"/>
    <w:rsid w:val="003408C5"/>
    <w:rsid w:val="00343493"/>
    <w:rsid w:val="003439DD"/>
    <w:rsid w:val="00346692"/>
    <w:rsid w:val="0034674C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578"/>
    <w:rsid w:val="003B1E00"/>
    <w:rsid w:val="003B20F8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F0"/>
    <w:rsid w:val="003F5990"/>
    <w:rsid w:val="003F657F"/>
    <w:rsid w:val="004004C4"/>
    <w:rsid w:val="0040177B"/>
    <w:rsid w:val="00401795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10BD"/>
    <w:rsid w:val="0046398F"/>
    <w:rsid w:val="00463CA1"/>
    <w:rsid w:val="0046461F"/>
    <w:rsid w:val="00465CBC"/>
    <w:rsid w:val="00470B33"/>
    <w:rsid w:val="00471A4A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3FCD"/>
    <w:rsid w:val="004C4D13"/>
    <w:rsid w:val="004C6822"/>
    <w:rsid w:val="004C7F28"/>
    <w:rsid w:val="004D266D"/>
    <w:rsid w:val="004D471C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4331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668C"/>
    <w:rsid w:val="005B7DC7"/>
    <w:rsid w:val="005C1559"/>
    <w:rsid w:val="005C2BE7"/>
    <w:rsid w:val="005C513D"/>
    <w:rsid w:val="005C53FC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374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1EC1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2F7"/>
    <w:rsid w:val="00812E9B"/>
    <w:rsid w:val="00813472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6975"/>
    <w:rsid w:val="0087781C"/>
    <w:rsid w:val="00880706"/>
    <w:rsid w:val="008809F7"/>
    <w:rsid w:val="00880DC4"/>
    <w:rsid w:val="008818CA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566CF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958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299B"/>
    <w:rsid w:val="00AE7539"/>
    <w:rsid w:val="00AE7999"/>
    <w:rsid w:val="00AF0A69"/>
    <w:rsid w:val="00AF7D48"/>
    <w:rsid w:val="00B01426"/>
    <w:rsid w:val="00B04090"/>
    <w:rsid w:val="00B05E23"/>
    <w:rsid w:val="00B10B88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38"/>
    <w:rsid w:val="00C021D7"/>
    <w:rsid w:val="00C03CBA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9A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F7A"/>
    <w:rsid w:val="00CA5C47"/>
    <w:rsid w:val="00CA7A69"/>
    <w:rsid w:val="00CA7BB1"/>
    <w:rsid w:val="00CB5858"/>
    <w:rsid w:val="00CB6ED9"/>
    <w:rsid w:val="00CC020E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1C6C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3C9D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D7BF2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A230-53AD-4C76-BD4A-2D7B72C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3797</Words>
  <Characters>30561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34290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User</cp:lastModifiedBy>
  <cp:revision>22</cp:revision>
  <cp:lastPrinted>2020-01-27T14:37:00Z</cp:lastPrinted>
  <dcterms:created xsi:type="dcterms:W3CDTF">2019-12-28T07:27:00Z</dcterms:created>
  <dcterms:modified xsi:type="dcterms:W3CDTF">2020-01-27T14:42:00Z</dcterms:modified>
</cp:coreProperties>
</file>